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F95" w:rsidRPr="00854F95" w:rsidRDefault="00854F95">
      <w:pPr>
        <w:rPr>
          <w:rFonts w:ascii="Times New Roman" w:eastAsia="Times New Roman" w:hAnsi="Times New Roman" w:cs="Times New Roman"/>
          <w:b/>
          <w:i/>
          <w:sz w:val="24"/>
          <w:szCs w:val="20"/>
          <w:lang w:eastAsia="ru-RU"/>
        </w:rPr>
      </w:pPr>
      <w:r w:rsidRPr="00854F95">
        <w:rPr>
          <w:rFonts w:ascii="Times New Roman" w:eastAsia="Times New Roman" w:hAnsi="Times New Roman" w:cs="Times New Roman"/>
          <w:b/>
          <w:i/>
          <w:sz w:val="24"/>
          <w:szCs w:val="20"/>
          <w:lang w:eastAsia="ru-RU"/>
        </w:rPr>
        <w:t>11ж1)</w:t>
      </w:r>
    </w:p>
    <w:p w:rsidR="006B7602" w:rsidRPr="00AB67F2" w:rsidRDefault="00854F95">
      <w:pPr>
        <w:rPr>
          <w:rFonts w:ascii="Times New Roman" w:hAnsi="Times New Roman" w:cs="Times New Roman"/>
          <w:sz w:val="44"/>
          <w:szCs w:val="24"/>
          <w:u w:val="single"/>
        </w:rPr>
      </w:pPr>
      <w:r w:rsidRPr="00854F95">
        <w:rPr>
          <w:rFonts w:ascii="Times New Roman" w:eastAsia="Times New Roman" w:hAnsi="Times New Roman" w:cs="Times New Roman"/>
          <w:b/>
          <w:i/>
          <w:sz w:val="24"/>
          <w:szCs w:val="20"/>
          <w:lang w:eastAsia="ru-RU"/>
        </w:rPr>
        <w:t xml:space="preserve">11 </w:t>
      </w:r>
      <w:proofErr w:type="gramStart"/>
      <w:r w:rsidRPr="00854F95">
        <w:rPr>
          <w:rFonts w:ascii="Times New Roman" w:eastAsia="Times New Roman" w:hAnsi="Times New Roman" w:cs="Times New Roman"/>
          <w:b/>
          <w:i/>
          <w:sz w:val="24"/>
          <w:szCs w:val="20"/>
          <w:lang w:eastAsia="ru-RU"/>
        </w:rPr>
        <w:t>ж)</w:t>
      </w:r>
      <w:r w:rsidRPr="00854F95">
        <w:rPr>
          <w:rFonts w:ascii="Times New Roman" w:eastAsia="Times New Roman" w:hAnsi="Times New Roman" w:cs="Times New Roman"/>
          <w:sz w:val="24"/>
          <w:szCs w:val="20"/>
          <w:lang w:eastAsia="ru-RU"/>
        </w:rPr>
        <w:t xml:space="preserve">  </w:t>
      </w:r>
      <w:r w:rsidRPr="00854F95">
        <w:rPr>
          <w:rFonts w:ascii="Times New Roman" w:eastAsia="Times New Roman" w:hAnsi="Times New Roman" w:cs="Times New Roman"/>
          <w:b/>
          <w:i/>
          <w:sz w:val="24"/>
          <w:szCs w:val="20"/>
          <w:lang w:eastAsia="ru-RU"/>
        </w:rPr>
        <w:t>об</w:t>
      </w:r>
      <w:proofErr w:type="gramEnd"/>
      <w:r w:rsidRPr="00854F95">
        <w:rPr>
          <w:rFonts w:ascii="Times New Roman" w:eastAsia="Times New Roman" w:hAnsi="Times New Roman" w:cs="Times New Roman"/>
          <w:b/>
          <w:i/>
          <w:sz w:val="24"/>
          <w:szCs w:val="20"/>
          <w:lang w:eastAsia="ru-RU"/>
        </w:rPr>
        <w:t xml:space="preserve"> инвестиционной программе (о проекте инвестиционной программы и (или) проекте изменений, вносимых в инвестиционную программу (далее - проект инвестиционной программы) и обосновывающих ее материалах (за исключением сведений, составляющих государственную тайну), включая:</w:t>
      </w:r>
      <w:r w:rsidRPr="00AB67F2">
        <w:rPr>
          <w:rFonts w:ascii="Times New Roman" w:eastAsia="Times New Roman" w:hAnsi="Times New Roman" w:cs="Times New Roman"/>
          <w:b/>
          <w:i/>
          <w:sz w:val="24"/>
          <w:szCs w:val="20"/>
          <w:lang w:eastAsia="ru-RU"/>
        </w:rPr>
        <w:t xml:space="preserve"> </w:t>
      </w:r>
      <w:r w:rsidR="00AB67F2" w:rsidRPr="00AB67F2">
        <w:rPr>
          <w:rFonts w:ascii="Times New Roman" w:eastAsia="Times New Roman" w:hAnsi="Times New Roman" w:cs="Times New Roman"/>
          <w:color w:val="FF0000"/>
          <w:sz w:val="36"/>
          <w:szCs w:val="20"/>
          <w:u w:val="single"/>
          <w:lang w:eastAsia="ru-RU"/>
        </w:rPr>
        <w:t>Инвестиционных программ нет.</w:t>
      </w:r>
    </w:p>
    <w:tbl>
      <w:tblPr>
        <w:tblStyle w:val="a3"/>
        <w:tblW w:w="5000" w:type="pct"/>
        <w:tblLook w:val="04A0" w:firstRow="1" w:lastRow="0" w:firstColumn="1" w:lastColumn="0" w:noHBand="0" w:noVBand="1"/>
      </w:tblPr>
      <w:tblGrid>
        <w:gridCol w:w="266"/>
        <w:gridCol w:w="133"/>
        <w:gridCol w:w="133"/>
        <w:gridCol w:w="405"/>
        <w:gridCol w:w="577"/>
        <w:gridCol w:w="6134"/>
        <w:gridCol w:w="1697"/>
      </w:tblGrid>
      <w:tr w:rsidR="00854F95" w:rsidRPr="00854F95" w:rsidTr="00906D42">
        <w:trPr>
          <w:trHeight w:val="7380"/>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lang w:eastAsia="ru-RU"/>
              </w:rPr>
            </w:pPr>
            <w:r w:rsidRPr="00854F95">
              <w:rPr>
                <w:rFonts w:ascii="Times New Roman" w:eastAsia="Times New Roman" w:hAnsi="Times New Roman" w:cs="Times New Roman"/>
                <w:color w:val="000000"/>
                <w:lang w:eastAsia="ru-RU"/>
              </w:rPr>
              <w:t>2*</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перечни инвестиционных проектов на период реализации инвестиционной программы (проекта инвестиционной программы), реализуемых с использованием инвестиционных ресурсов, включаемых в регулируемые государством цены (тарифы), и инвестиционных проектов, реализуемых без использования указанных инвестиционных ресурсов, с указанием идентификаторов инвестиционных проектов, одной или нескольких целей реализации инвестиционных проектов (развитие электрической сети, усиление электрической сети, связанное с подключением новых потребителей, замещение (обновление) электрической сети, повышение надежности оказываемых услуг в сфере электроэнергетики, повышение качества оказываемых услуг в сфере электроэнергетики, выполнение требований законодательства Российской Федерации, предписаний органов исполнительной власти, регламентов рынков электрической энергии, повышение экономической эффективности (мероприятия, направленные на снижение эксплуатационных затрат) оказания услуг в сфере электроэнергетики, обеспечение текущей деятельности в сфере электроэнергетики (в том числе развитие информационной инфраструктуры, хозяйственное обеспечение деятельности), инвестиции, связанные с деятельностью, не относящейся к сфере электроэнергетики) и плановых значений количественных показателей инвестиционной программы (проекта инвестиционной программы), указанных для каждого года ее реализации, в том числе показателей, характеризующих достижение указанных целей инвестиционной программы (проекта инвестиционной программы) по отдельным проектам (группам проектов, инвестиционной программе в целом). Под идентификатором инвестиционного проекта понимаются уникальное цифровое, буквенное, символьное обозначение или комбинации таких обозначений, включая коды, предназначенные для однозначного определения (идентификации) инвестиционного проекта. Идентификатор инвестиционного проекта определяется субъектом рынков электрической энергии однократно в соответствии с методическими </w:t>
            </w:r>
            <w:proofErr w:type="spellStart"/>
            <w:proofErr w:type="gramStart"/>
            <w:r w:rsidRPr="00854F95">
              <w:rPr>
                <w:rFonts w:ascii="Times New Roman" w:eastAsia="Times New Roman" w:hAnsi="Times New Roman" w:cs="Times New Roman"/>
                <w:sz w:val="20"/>
                <w:szCs w:val="20"/>
                <w:lang w:eastAsia="ru-RU"/>
              </w:rPr>
              <w:t>указаниями,по</w:t>
            </w:r>
            <w:proofErr w:type="spellEnd"/>
            <w:proofErr w:type="gramEnd"/>
            <w:r w:rsidRPr="00854F95">
              <w:rPr>
                <w:rFonts w:ascii="Times New Roman" w:eastAsia="Times New Roman" w:hAnsi="Times New Roman" w:cs="Times New Roman"/>
                <w:sz w:val="20"/>
                <w:szCs w:val="20"/>
                <w:lang w:eastAsia="ru-RU"/>
              </w:rPr>
              <w:t xml:space="preserve"> определению субъектами рынков идентификаторов инвестиционных проектов, утверждаемыми Министерством энергетики Российской Федерации, и не меняется на протяжении всего срока реализации инвестиционного проекта, а также после завершения его реализации. Организация по управлению единой национальной (общероссийской) электрической сетью формирует указанные перечни инвестиционных проектов с распределением на инвестиционные проекты, по результатам выполнения которых обеспечивается соответствие объектов электроэнергетики, на строительство (реконструкцию, модернизацию) которых направлена реализация указанных инвестиционных проектов, критериям отнесения объектов электросетевого хозяйства к единой национальной (общероссийской) электрической сети, утвержденным постановлением Правительства Российской Федерации от 26 января 2006 г. N 41 "О критериях отнесения объектов электросетевого хозяйства к единой национальной (общероссийской) электрической сети", а также иные инвестиционные проекты. Перечень и порядок расчета количественных показателей инвестиционной программы (проекта инвестиционной программы) определяются в соответствии с методическими указаниями, утверждаемыми Министерством энергетики Российской Федерации;</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1890"/>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lastRenderedPageBreak/>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3*</w:t>
            </w:r>
          </w:p>
        </w:tc>
        <w:tc>
          <w:tcPr>
            <w:tcW w:w="0" w:type="auto"/>
            <w:hideMark/>
          </w:tcPr>
          <w:p w:rsidR="00854F95" w:rsidRPr="00854F95" w:rsidRDefault="00854F95" w:rsidP="00854F95">
            <w:pP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xml:space="preserve">    - краткое описание инвестиционной программы (проекта инвестиционной программы) по основным направлениям инвестиционных проектов, в том числе включающее указание целей и обоснование необходимости реализации инвестиционных проектов, вводимой (выводимой) мощности и (или) других характеристик объектов инвестиционной деятельности, места расположения объектов инвестиционной деятельности, сроков ввода (вывода) объектов инвестиционной деятельности, в том числе сроков ввода (вывода) объектов электроэнергетики, показателей энергетической эффективности оборудования и других показателей инвестиционных проектов инвестиционной программы (проекта инвестиционной программы);</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color w:val="000000"/>
                <w:sz w:val="20"/>
                <w:szCs w:val="20"/>
                <w:lang w:eastAsia="ru-RU"/>
              </w:rPr>
            </w:pPr>
          </w:p>
        </w:tc>
      </w:tr>
      <w:tr w:rsidR="00854F95" w:rsidRPr="00854F95" w:rsidTr="00906D42">
        <w:trPr>
          <w:trHeight w:val="1635"/>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4*</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план финансирования и освоения капитальных вложений по инвестиционным проектам в отношении каждого года периода реализации инвестиционной программы (проекта инвестиционной программы) с указанием по каждому инвестиционному проекту планируемых источников финансирования, полной и остаточной стоимости инвестиционных проектов (по состоянию на начало календарного года, в котором раскрывается инвестиционная программа (проект инвестиционной программы), плановых объемов финансирования и освоения капитальных вложений в отношении каждого года периода реализации инвестиционной программы (проекта инвестиционной программы);  </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1590"/>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5</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-результаты расчетов объемов финансовых потребностей, необходимых для строительства (</w:t>
            </w:r>
            <w:r w:rsidRPr="00854F95">
              <w:rPr>
                <w:rFonts w:ascii="Times New Roman" w:eastAsia="Times New Roman" w:hAnsi="Times New Roman" w:cs="Times New Roman"/>
                <w:color w:val="FF0000"/>
                <w:sz w:val="20"/>
                <w:szCs w:val="20"/>
                <w:lang w:eastAsia="ru-RU"/>
              </w:rPr>
              <w:t>реконструкции)</w:t>
            </w:r>
            <w:r w:rsidRPr="00854F95">
              <w:rPr>
                <w:rFonts w:ascii="Times New Roman" w:eastAsia="Times New Roman" w:hAnsi="Times New Roman" w:cs="Times New Roman"/>
                <w:sz w:val="20"/>
                <w:szCs w:val="20"/>
                <w:lang w:eastAsia="ru-RU"/>
              </w:rPr>
              <w:br/>
              <w:t>объектов электроэнергетики, выполненных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информацию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1335"/>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6</w:t>
            </w:r>
            <w:r w:rsidRPr="00854F95">
              <w:rPr>
                <w:rFonts w:ascii="Times New Roman" w:eastAsia="Times New Roman" w:hAnsi="Times New Roman" w:cs="Times New Roman"/>
                <w:color w:val="000000"/>
                <w:sz w:val="24"/>
                <w:szCs w:val="24"/>
                <w:lang w:eastAsia="ru-RU"/>
              </w:rPr>
              <w:t>*</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план ввода основных средств в натуральном и стоимостном выражении с разделением по инвестиционным проектам, составленный на период реализации инвестиционной программы (проекта инвестиционной программы), в том числе с распределением по кварталам в 1-м году реализации инвестиционной программы (проекта инвестиционной программы) и году, в котором раскрывается инвестиционная программа (если применимо);</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1290"/>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7</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финансовый план субъекта электроэнергетики, составленный на период реализации инвестиционной программы (проекта инвестиционной программы), начиная с 1-го года ее реализации, с разделением по видам деятельности (в том числе регулируемым государством), а также с указанием источников и способов финансирования инвестиционной программы (проекта инвестиционной программы) и отчетных показателей исполнения финансового плана субъекта электроэнергетики за предыдущий и текущий годы;</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1500"/>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lang w:eastAsia="ru-RU"/>
              </w:rPr>
            </w:pPr>
            <w:r w:rsidRPr="00854F95">
              <w:rPr>
                <w:rFonts w:ascii="Times New Roman" w:eastAsia="Times New Roman" w:hAnsi="Times New Roman" w:cs="Times New Roman"/>
                <w:color w:val="000000"/>
                <w:lang w:eastAsia="ru-RU"/>
              </w:rPr>
              <w:t>8*</w:t>
            </w:r>
          </w:p>
        </w:tc>
        <w:tc>
          <w:tcPr>
            <w:tcW w:w="0" w:type="auto"/>
            <w:hideMark/>
          </w:tcPr>
          <w:p w:rsidR="00854F95" w:rsidRPr="00854F95" w:rsidRDefault="00854F95" w:rsidP="00AB67F2">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перечень субъектов Российской Федерации, на территории которых инвестиционной программой (проектом инвестиционной программы) организации по управлению единой национальной (общероссийской) электрической сетью предусматривается строительство (реконструкция, модернизация, техническое перевооружение) объектов электросетевого хозяйства, а также находятся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 (раскрывается организацией по управлению единой национальной (общероссийской) электрической сетью);</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810"/>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9</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паспорта инвестиционных проектов, предусмотренных инвестиционной программой (проектом инвестиционной программы), содержащие информацию, предусмотренную пунктом 11(8) настоящего документа;</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750"/>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lastRenderedPageBreak/>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lang w:eastAsia="ru-RU"/>
              </w:rPr>
            </w:pPr>
            <w:r w:rsidRPr="00854F95">
              <w:rPr>
                <w:rFonts w:ascii="Times New Roman" w:eastAsia="Times New Roman" w:hAnsi="Times New Roman" w:cs="Times New Roman"/>
                <w:color w:val="000000"/>
                <w:lang w:eastAsia="ru-RU"/>
              </w:rPr>
              <w:t>10*</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значения целевых показателей для целей формирования инвестиционной программы, установленные в порядке, утвержденном Министерством энергетики Российской Федерации;</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2505"/>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11</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материалы, обосновывающие стоимость инвестиционных проектов, предусмотренных проектом инвестиционной программы, содержащие сводку затрат, сводный сметный расчет и пояснительную записку к сметной документации, разработанные в составе утвержденной в соответствии с законодательством о градостроительной деятельности проектной документации по инвестиционному проекту (далее утвержденная проектная документация), и копия решения об утверждении проектной документации, а при отсутствии утвержденной проектной документации - сметный расчет стоимости реализации инвестиционного проекта, составленный в ценах, сложившихся ко времени составления такого сметного расчета, в том числе с использованием укрупненных сметных нормативов и другой ценовой информации (в сметном расчете указываются использованные документы и источники ценовой информации), с приложением копий документов, использованных в качестве источников ценовой информации для подготовки сметного расчета (за исключением укрупненных сметных нормативов);</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885"/>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12</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программу научно-исследовательских и (или) опытно-конструкторских работ на период реализации инвестиционной программы (проекта инвестиционной программы) с распределением по годам и описанием содержания работ (при наличии таковой);</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1935"/>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13</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копию решения об одобрении проекта инвестиционной программы советом директоров (наблюдательным советом) сетевой организации, а при отсутствии совета директоров (наблюдательного совета) - коллегиальным (единоличным) исполнительным органом управления или иным уполномоченным органом сетевой организации (не раскрывается при опубликовании информации о проекте инвестиционной программы в случаях, если сроки раскрытия такой информации в соответствии с пунктом 12 настоящего документа предусмотрены Правилами утверждения инвестиционных программ субъектов электроэнергетики, утвержденными постановлением Правительства Российской Федерации от 1 декабря 2009 г. N 977 "Об инвестиционных программах субъектов электроэнергетики" (далее - Правила утверждения инвестиционных программ субъектов электроэнергетики);</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1005"/>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14</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программу по энергосбережению и повышению энергетической эффективности (для организаций, которые в соответствии с законодательством об энергосбережении и о повышении энергетической эффективности утверждают и реализовывают программы в области энергосбережения и повышения энергетической эффективности);  </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945"/>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15</w:t>
            </w:r>
          </w:p>
        </w:tc>
        <w:tc>
          <w:tcPr>
            <w:tcW w:w="0" w:type="auto"/>
            <w:hideMark/>
          </w:tcPr>
          <w:p w:rsidR="00854F95" w:rsidRPr="00854F95" w:rsidRDefault="00854F95" w:rsidP="00854F95">
            <w:pP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xml:space="preserve">        -  заключения (отчеты) по результатам проведения технологического и ценового аудита инвестиционных проектов строительства объектов электроэнергетики в случаях, если получение таких заключений (отчетов) является обязательным;</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color w:val="000000"/>
                <w:sz w:val="20"/>
                <w:szCs w:val="20"/>
                <w:lang w:eastAsia="ru-RU"/>
              </w:rPr>
            </w:pPr>
          </w:p>
        </w:tc>
      </w:tr>
      <w:tr w:rsidR="00854F95" w:rsidRPr="00854F95" w:rsidTr="00906D42">
        <w:trPr>
          <w:trHeight w:val="1500"/>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16</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заключение по результатам проведения технологического и ценового аудита инвестиционной программы (проекта инвестиционной программы) (при наличии такового), выполненное в соответствии с методическими рекомендациями, предусмотренными пунктом 5 постановления Правительства Российской Федерации от 16 февраля 2015 г. N 132 "О внесении изменений в некоторые акты Правительства Российской Федерации по вопросам утверждения инвестиционных программ субъектов </w:t>
            </w:r>
            <w:r w:rsidRPr="00854F95">
              <w:rPr>
                <w:rFonts w:ascii="Times New Roman" w:eastAsia="Times New Roman" w:hAnsi="Times New Roman" w:cs="Times New Roman"/>
                <w:sz w:val="20"/>
                <w:szCs w:val="20"/>
                <w:lang w:eastAsia="ru-RU"/>
              </w:rPr>
              <w:br/>
            </w:r>
            <w:r w:rsidRPr="00854F95">
              <w:rPr>
                <w:rFonts w:ascii="Times New Roman" w:eastAsia="Times New Roman" w:hAnsi="Times New Roman" w:cs="Times New Roman"/>
                <w:sz w:val="20"/>
                <w:szCs w:val="20"/>
                <w:lang w:eastAsia="ru-RU"/>
              </w:rPr>
              <w:br/>
              <w:t xml:space="preserve">заключение по результатам проведения технологического и ценового аудита инвестиционной программы (проекта инвестиционной программы) (при наличии такового), выполненное в соответствии с методическими рекомендациями, предусмотренными пунктом 5 постановления Правительства Российской Федерации от 16 февраля 2015 г. N 132 "О внесении </w:t>
            </w:r>
            <w:r w:rsidRPr="00854F95">
              <w:rPr>
                <w:rFonts w:ascii="Times New Roman" w:eastAsia="Times New Roman" w:hAnsi="Times New Roman" w:cs="Times New Roman"/>
                <w:sz w:val="20"/>
                <w:szCs w:val="20"/>
                <w:lang w:eastAsia="ru-RU"/>
              </w:rPr>
              <w:lastRenderedPageBreak/>
              <w:t>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w:t>
            </w:r>
            <w:r w:rsidRPr="00854F95">
              <w:rPr>
                <w:rFonts w:ascii="Times New Roman" w:eastAsia="Times New Roman" w:hAnsi="Times New Roman" w:cs="Times New Roman"/>
                <w:sz w:val="20"/>
                <w:szCs w:val="20"/>
                <w:lang w:eastAsia="ru-RU"/>
              </w:rPr>
              <w:br/>
              <w:t>информацию о наличии у сетевой организации предусмотренных законодательством Российской Федерации о приватизации инвестиционных обязательств в отношении объектов электросетевого хозяйства, а также об условиях таких обязательств;</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lastRenderedPageBreak/>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854F95" w:rsidRPr="00854F95" w:rsidTr="00906D42">
        <w:trPr>
          <w:trHeight w:val="855"/>
        </w:trPr>
        <w:tc>
          <w:tcPr>
            <w:tcW w:w="0" w:type="auto"/>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noWrap/>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 </w:t>
            </w:r>
          </w:p>
        </w:tc>
        <w:tc>
          <w:tcPr>
            <w:tcW w:w="0" w:type="auto"/>
            <w:gridSpan w:val="2"/>
            <w:hideMark/>
          </w:tcPr>
          <w:p w:rsidR="00854F95" w:rsidRPr="00854F95" w:rsidRDefault="00854F95" w:rsidP="00854F95">
            <w:pPr>
              <w:jc w:val="center"/>
              <w:rPr>
                <w:rFonts w:ascii="Times New Roman" w:eastAsia="Times New Roman" w:hAnsi="Times New Roman" w:cs="Times New Roman"/>
                <w:color w:val="000000"/>
                <w:sz w:val="20"/>
                <w:szCs w:val="20"/>
                <w:lang w:eastAsia="ru-RU"/>
              </w:rPr>
            </w:pPr>
            <w:r w:rsidRPr="00854F95">
              <w:rPr>
                <w:rFonts w:ascii="Times New Roman" w:eastAsia="Times New Roman" w:hAnsi="Times New Roman" w:cs="Times New Roman"/>
                <w:color w:val="000000"/>
                <w:sz w:val="20"/>
                <w:szCs w:val="20"/>
                <w:lang w:eastAsia="ru-RU"/>
              </w:rPr>
              <w:t>17</w:t>
            </w:r>
          </w:p>
        </w:tc>
        <w:tc>
          <w:tcPr>
            <w:tcW w:w="0" w:type="auto"/>
            <w:hideMark/>
          </w:tcPr>
          <w:p w:rsidR="00854F95" w:rsidRPr="00854F95" w:rsidRDefault="00854F95" w:rsidP="00854F95">
            <w:pPr>
              <w:rPr>
                <w:rFonts w:ascii="Times New Roman" w:eastAsia="Times New Roman" w:hAnsi="Times New Roman" w:cs="Times New Roman"/>
                <w:sz w:val="20"/>
                <w:szCs w:val="20"/>
                <w:lang w:eastAsia="ru-RU"/>
              </w:rPr>
            </w:pPr>
            <w:r w:rsidRPr="00854F95">
              <w:rPr>
                <w:rFonts w:ascii="Times New Roman" w:eastAsia="Times New Roman" w:hAnsi="Times New Roman" w:cs="Times New Roman"/>
                <w:sz w:val="20"/>
                <w:szCs w:val="20"/>
                <w:lang w:eastAsia="ru-RU"/>
              </w:rPr>
              <w:t xml:space="preserve">  - информацию о наличии у сетевой организации предусмотренных законодательством Российской Федерации о приватизации инвестиционных обязательств в отношении объектов электросетевого хозяйства, а также об условиях таких обязательств.</w:t>
            </w:r>
          </w:p>
        </w:tc>
        <w:tc>
          <w:tcPr>
            <w:tcW w:w="0" w:type="auto"/>
          </w:tcPr>
          <w:p w:rsidR="00AB67F2" w:rsidRPr="00AB67F2" w:rsidRDefault="00AB67F2" w:rsidP="00AB67F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854F95" w:rsidRPr="00854F95" w:rsidRDefault="00854F95" w:rsidP="00854F95">
            <w:pPr>
              <w:rPr>
                <w:rFonts w:ascii="Times New Roman" w:eastAsia="Times New Roman" w:hAnsi="Times New Roman" w:cs="Times New Roman"/>
                <w:sz w:val="20"/>
                <w:szCs w:val="20"/>
                <w:lang w:eastAsia="ru-RU"/>
              </w:rPr>
            </w:pPr>
          </w:p>
        </w:tc>
      </w:tr>
      <w:tr w:rsidR="00906D42" w:rsidRPr="00906D42" w:rsidTr="00906D42">
        <w:trPr>
          <w:trHeight w:val="5505"/>
        </w:trPr>
        <w:tc>
          <w:tcPr>
            <w:tcW w:w="213" w:type="pct"/>
            <w:gridSpan w:val="2"/>
          </w:tcPr>
          <w:p w:rsidR="00906D42" w:rsidRPr="00906D42" w:rsidRDefault="00906D42" w:rsidP="00906D42">
            <w:pPr>
              <w:jc w:val="center"/>
              <w:rPr>
                <w:rFonts w:ascii="Microsoft Sans Serif" w:eastAsia="Times New Roman" w:hAnsi="Microsoft Sans Serif" w:cs="Microsoft Sans Serif"/>
                <w:b/>
                <w:bCs/>
                <w:color w:val="000000"/>
                <w:sz w:val="36"/>
                <w:szCs w:val="36"/>
                <w:lang w:eastAsia="ru-RU"/>
              </w:rPr>
            </w:pPr>
          </w:p>
        </w:tc>
        <w:tc>
          <w:tcPr>
            <w:tcW w:w="184" w:type="pct"/>
            <w:gridSpan w:val="2"/>
          </w:tcPr>
          <w:p w:rsidR="00906D42" w:rsidRPr="00906D42" w:rsidRDefault="00906D42" w:rsidP="00906D42">
            <w:pPr>
              <w:jc w:val="center"/>
              <w:rPr>
                <w:rFonts w:ascii="Microsoft Sans Serif" w:eastAsia="Times New Roman" w:hAnsi="Microsoft Sans Serif" w:cs="Microsoft Sans Serif"/>
                <w:b/>
                <w:bCs/>
                <w:color w:val="000000"/>
                <w:sz w:val="36"/>
                <w:szCs w:val="36"/>
                <w:lang w:eastAsia="ru-RU"/>
              </w:rPr>
            </w:pPr>
          </w:p>
        </w:tc>
        <w:tc>
          <w:tcPr>
            <w:tcW w:w="359" w:type="pct"/>
            <w:hideMark/>
          </w:tcPr>
          <w:p w:rsidR="00906D42" w:rsidRPr="00906D42" w:rsidRDefault="00906D42" w:rsidP="00906D42">
            <w:pPr>
              <w:jc w:val="center"/>
              <w:rPr>
                <w:rFonts w:ascii="Microsoft Sans Serif" w:eastAsia="Times New Roman" w:hAnsi="Microsoft Sans Serif" w:cs="Microsoft Sans Serif"/>
                <w:b/>
                <w:bCs/>
                <w:color w:val="000000"/>
                <w:sz w:val="36"/>
                <w:szCs w:val="36"/>
                <w:lang w:eastAsia="ru-RU"/>
              </w:rPr>
            </w:pPr>
            <w:r w:rsidRPr="00906D42">
              <w:rPr>
                <w:rFonts w:ascii="Microsoft Sans Serif" w:eastAsia="Times New Roman" w:hAnsi="Microsoft Sans Serif" w:cs="Microsoft Sans Serif"/>
                <w:b/>
                <w:bCs/>
                <w:color w:val="000000"/>
                <w:sz w:val="36"/>
                <w:szCs w:val="36"/>
                <w:lang w:eastAsia="ru-RU"/>
              </w:rPr>
              <w:t>*</w:t>
            </w:r>
          </w:p>
        </w:tc>
        <w:tc>
          <w:tcPr>
            <w:tcW w:w="3331" w:type="pct"/>
            <w:hideMark/>
          </w:tcPr>
          <w:p w:rsidR="00906D42" w:rsidRPr="00906D42" w:rsidRDefault="00906D42" w:rsidP="00906D42">
            <w:pPr>
              <w:rPr>
                <w:rFonts w:ascii="Microsoft Sans Serif" w:eastAsia="Times New Roman" w:hAnsi="Microsoft Sans Serif" w:cs="Microsoft Sans Serif"/>
                <w:i/>
                <w:iCs/>
                <w:sz w:val="20"/>
                <w:szCs w:val="20"/>
                <w:lang w:eastAsia="ru-RU"/>
              </w:rPr>
            </w:pPr>
            <w:r w:rsidRPr="00906D42">
              <w:rPr>
                <w:rFonts w:ascii="Microsoft Sans Serif" w:eastAsia="Times New Roman" w:hAnsi="Microsoft Sans Serif" w:cs="Microsoft Sans Serif"/>
                <w:i/>
                <w:iCs/>
                <w:sz w:val="20"/>
                <w:szCs w:val="20"/>
                <w:lang w:eastAsia="ru-RU"/>
              </w:rPr>
              <w:t xml:space="preserve">      *    Формы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указанной             </w:t>
            </w:r>
            <w:r w:rsidRPr="00906D42">
              <w:rPr>
                <w:rFonts w:ascii="Microsoft Sans Serif" w:eastAsia="Times New Roman" w:hAnsi="Microsoft Sans Serif" w:cs="Microsoft Sans Serif"/>
                <w:b/>
                <w:bCs/>
                <w:i/>
                <w:iCs/>
                <w:sz w:val="20"/>
                <w:szCs w:val="20"/>
                <w:lang w:eastAsia="ru-RU"/>
              </w:rPr>
              <w:t xml:space="preserve">в абзацах втором - четвертом, шестом, восьмом и десятом подпункта "ж" пункта 11 стандартов раскрытия </w:t>
            </w:r>
            <w:proofErr w:type="spellStart"/>
            <w:r w:rsidRPr="00906D42">
              <w:rPr>
                <w:rFonts w:ascii="Microsoft Sans Serif" w:eastAsia="Times New Roman" w:hAnsi="Microsoft Sans Serif" w:cs="Microsoft Sans Serif"/>
                <w:b/>
                <w:bCs/>
                <w:i/>
                <w:iCs/>
                <w:sz w:val="20"/>
                <w:szCs w:val="20"/>
                <w:lang w:eastAsia="ru-RU"/>
              </w:rPr>
              <w:t>информации,</w:t>
            </w:r>
            <w:r w:rsidRPr="00906D42">
              <w:rPr>
                <w:rFonts w:ascii="Microsoft Sans Serif" w:eastAsia="Times New Roman" w:hAnsi="Microsoft Sans Serif" w:cs="Microsoft Sans Serif"/>
                <w:b/>
                <w:bCs/>
                <w:i/>
                <w:iCs/>
                <w:sz w:val="20"/>
                <w:szCs w:val="20"/>
                <w:u w:val="single"/>
                <w:lang w:eastAsia="ru-RU"/>
              </w:rPr>
              <w:t>раскрываются</w:t>
            </w:r>
            <w:proofErr w:type="spellEnd"/>
            <w:r w:rsidRPr="00906D42">
              <w:rPr>
                <w:rFonts w:ascii="Microsoft Sans Serif" w:eastAsia="Times New Roman" w:hAnsi="Microsoft Sans Serif" w:cs="Microsoft Sans Serif"/>
                <w:b/>
                <w:bCs/>
                <w:i/>
                <w:iCs/>
                <w:sz w:val="20"/>
                <w:szCs w:val="20"/>
                <w:u w:val="single"/>
                <w:lang w:eastAsia="ru-RU"/>
              </w:rPr>
              <w:t xml:space="preserve"> </w:t>
            </w:r>
            <w:r w:rsidRPr="00906D42">
              <w:rPr>
                <w:rFonts w:ascii="Microsoft Sans Serif" w:eastAsia="Times New Roman" w:hAnsi="Microsoft Sans Serif" w:cs="Microsoft Sans Serif"/>
                <w:b/>
                <w:bCs/>
                <w:i/>
                <w:iCs/>
                <w:sz w:val="20"/>
                <w:szCs w:val="20"/>
                <w:lang w:eastAsia="ru-RU"/>
              </w:rPr>
              <w:t xml:space="preserve">согласно приложениям N 1 - 19 </w:t>
            </w:r>
            <w:r w:rsidRPr="00906D42">
              <w:rPr>
                <w:rFonts w:ascii="Microsoft Sans Serif" w:eastAsia="Times New Roman" w:hAnsi="Microsoft Sans Serif" w:cs="Microsoft Sans Serif"/>
                <w:i/>
                <w:iCs/>
                <w:sz w:val="20"/>
                <w:szCs w:val="20"/>
                <w:lang w:eastAsia="ru-RU"/>
              </w:rPr>
              <w:t>к  Приказу М</w:t>
            </w:r>
            <w:bookmarkStart w:id="0" w:name="_GoBack"/>
            <w:bookmarkEnd w:id="0"/>
            <w:r w:rsidRPr="00906D42">
              <w:rPr>
                <w:rFonts w:ascii="Microsoft Sans Serif" w:eastAsia="Times New Roman" w:hAnsi="Microsoft Sans Serif" w:cs="Microsoft Sans Serif"/>
                <w:i/>
                <w:iCs/>
                <w:sz w:val="20"/>
                <w:szCs w:val="20"/>
                <w:lang w:eastAsia="ru-RU"/>
              </w:rPr>
              <w:t>инэнерго России от 05.05.2016 N 380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указанной в абзацах втором - четвертом, шестом, восьмом и десятом подпункта "ж" пункта 11 стандартов раскрытия информации субъектами оптового и розничных рынков электрической энергии, утвержденных постановлением Правительства Российской Федерации от 21 января 2004 г. N 24, правил заполнения указанных форм и требований к форматам раскрытия сетевой организацией электронных документов, содержащих информацию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(далее-Приказ Минэнерго № 380);</w:t>
            </w:r>
            <w:r w:rsidRPr="00906D42">
              <w:rPr>
                <w:rFonts w:ascii="Microsoft Sans Serif" w:eastAsia="Times New Roman" w:hAnsi="Microsoft Sans Serif" w:cs="Microsoft Sans Serif"/>
                <w:i/>
                <w:iCs/>
                <w:sz w:val="20"/>
                <w:szCs w:val="20"/>
                <w:lang w:eastAsia="ru-RU"/>
              </w:rPr>
              <w:br/>
              <w:t xml:space="preserve">        Правила заполнения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указанной </w:t>
            </w:r>
            <w:r w:rsidRPr="00906D42">
              <w:rPr>
                <w:rFonts w:ascii="Microsoft Sans Serif" w:eastAsia="Times New Roman" w:hAnsi="Microsoft Sans Serif" w:cs="Microsoft Sans Serif"/>
                <w:b/>
                <w:bCs/>
                <w:i/>
                <w:iCs/>
                <w:sz w:val="20"/>
                <w:szCs w:val="20"/>
                <w:lang w:eastAsia="ru-RU"/>
              </w:rPr>
              <w:t xml:space="preserve">в абзацах втором - четвертом, шестом, восьмом и десятом подпункта "ж" пункта 11 </w:t>
            </w:r>
            <w:r w:rsidRPr="00906D42">
              <w:rPr>
                <w:rFonts w:ascii="Microsoft Sans Serif" w:eastAsia="Times New Roman" w:hAnsi="Microsoft Sans Serif" w:cs="Microsoft Sans Serif"/>
                <w:i/>
                <w:iCs/>
                <w:sz w:val="20"/>
                <w:szCs w:val="20"/>
                <w:lang w:eastAsia="ru-RU"/>
              </w:rPr>
              <w:t xml:space="preserve">стандартов раскрытия информации, </w:t>
            </w:r>
            <w:r w:rsidRPr="00906D42">
              <w:rPr>
                <w:rFonts w:ascii="Microsoft Sans Serif" w:eastAsia="Times New Roman" w:hAnsi="Microsoft Sans Serif" w:cs="Microsoft Sans Serif"/>
                <w:b/>
                <w:bCs/>
                <w:i/>
                <w:iCs/>
                <w:sz w:val="20"/>
                <w:szCs w:val="20"/>
                <w:u w:val="single"/>
                <w:lang w:eastAsia="ru-RU"/>
              </w:rPr>
              <w:t xml:space="preserve">раскрываются </w:t>
            </w:r>
            <w:r w:rsidRPr="00906D42">
              <w:rPr>
                <w:rFonts w:ascii="Microsoft Sans Serif" w:eastAsia="Times New Roman" w:hAnsi="Microsoft Sans Serif" w:cs="Microsoft Sans Serif"/>
                <w:b/>
                <w:bCs/>
                <w:i/>
                <w:iCs/>
                <w:sz w:val="20"/>
                <w:szCs w:val="20"/>
                <w:lang w:eastAsia="ru-RU"/>
              </w:rPr>
              <w:t xml:space="preserve">согласно приложению N 20 </w:t>
            </w:r>
            <w:r w:rsidRPr="00906D42">
              <w:rPr>
                <w:rFonts w:ascii="Microsoft Sans Serif" w:eastAsia="Times New Roman" w:hAnsi="Microsoft Sans Serif" w:cs="Microsoft Sans Serif"/>
                <w:i/>
                <w:iCs/>
                <w:sz w:val="20"/>
                <w:szCs w:val="20"/>
                <w:lang w:eastAsia="ru-RU"/>
              </w:rPr>
              <w:t>к Приказу Минэнерго № 380;</w:t>
            </w:r>
            <w:r w:rsidRPr="00906D42">
              <w:rPr>
                <w:rFonts w:ascii="Microsoft Sans Serif" w:eastAsia="Times New Roman" w:hAnsi="Microsoft Sans Serif" w:cs="Microsoft Sans Serif"/>
                <w:i/>
                <w:iCs/>
                <w:sz w:val="20"/>
                <w:szCs w:val="20"/>
                <w:lang w:eastAsia="ru-RU"/>
              </w:rPr>
              <w:br/>
              <w:t xml:space="preserve">        Требования к форматам раскрытия сетевой организацией электронных документов, содержащих информацию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w:t>
            </w:r>
            <w:r w:rsidRPr="00906D42">
              <w:rPr>
                <w:rFonts w:ascii="Microsoft Sans Serif" w:eastAsia="Times New Roman" w:hAnsi="Microsoft Sans Serif" w:cs="Microsoft Sans Serif"/>
                <w:b/>
                <w:bCs/>
                <w:i/>
                <w:iCs/>
                <w:sz w:val="20"/>
                <w:szCs w:val="20"/>
                <w:u w:val="single"/>
                <w:lang w:eastAsia="ru-RU"/>
              </w:rPr>
              <w:t xml:space="preserve">раскрываются </w:t>
            </w:r>
            <w:r w:rsidRPr="00906D42">
              <w:rPr>
                <w:rFonts w:ascii="Microsoft Sans Serif" w:eastAsia="Times New Roman" w:hAnsi="Microsoft Sans Serif" w:cs="Microsoft Sans Serif"/>
                <w:b/>
                <w:bCs/>
                <w:i/>
                <w:iCs/>
                <w:sz w:val="20"/>
                <w:szCs w:val="20"/>
                <w:lang w:eastAsia="ru-RU"/>
              </w:rPr>
              <w:t xml:space="preserve">согласно приложению N 21 к </w:t>
            </w:r>
            <w:r w:rsidRPr="00906D42">
              <w:rPr>
                <w:rFonts w:ascii="Microsoft Sans Serif" w:eastAsia="Times New Roman" w:hAnsi="Microsoft Sans Serif" w:cs="Microsoft Sans Serif"/>
                <w:i/>
                <w:iCs/>
                <w:sz w:val="20"/>
                <w:szCs w:val="20"/>
                <w:lang w:eastAsia="ru-RU"/>
              </w:rPr>
              <w:t>Приказу Минэнерго № 380</w:t>
            </w:r>
            <w:r w:rsidRPr="00906D42">
              <w:rPr>
                <w:rFonts w:ascii="Microsoft Sans Serif" w:eastAsia="Times New Roman" w:hAnsi="Microsoft Sans Serif" w:cs="Microsoft Sans Serif"/>
                <w:b/>
                <w:bCs/>
                <w:i/>
                <w:iCs/>
                <w:sz w:val="20"/>
                <w:szCs w:val="20"/>
                <w:lang w:eastAsia="ru-RU"/>
              </w:rPr>
              <w:t>.</w:t>
            </w:r>
            <w:r w:rsidRPr="00906D42">
              <w:rPr>
                <w:rFonts w:ascii="Microsoft Sans Serif" w:eastAsia="Times New Roman" w:hAnsi="Microsoft Sans Serif" w:cs="Microsoft Sans Serif"/>
                <w:i/>
                <w:iCs/>
                <w:sz w:val="20"/>
                <w:szCs w:val="20"/>
                <w:lang w:eastAsia="ru-RU"/>
              </w:rPr>
              <w:br/>
              <w:t xml:space="preserve">         Информация, указанная в абзацах одиннадцатом - семнадцатом подпункта "ж" пункта 11 настоящего документа, раскрывается в форме электронных документов в соответствии с требованиями к их форматам раскрытия, утверждаемыми Министерством энергетики Российской Федерации.</w:t>
            </w:r>
          </w:p>
        </w:tc>
        <w:tc>
          <w:tcPr>
            <w:tcW w:w="913" w:type="pct"/>
          </w:tcPr>
          <w:p w:rsidR="00906D42" w:rsidRPr="00AB67F2" w:rsidRDefault="00906D42" w:rsidP="00906D42">
            <w:pPr>
              <w:rPr>
                <w:rFonts w:ascii="Times New Roman" w:hAnsi="Times New Roman" w:cs="Times New Roman"/>
                <w:sz w:val="24"/>
                <w:szCs w:val="24"/>
              </w:rPr>
            </w:pPr>
            <w:r w:rsidRPr="00AB67F2">
              <w:rPr>
                <w:rFonts w:ascii="Times New Roman" w:eastAsia="Times New Roman" w:hAnsi="Times New Roman" w:cs="Times New Roman"/>
                <w:color w:val="FF0000"/>
                <w:sz w:val="20"/>
                <w:szCs w:val="20"/>
                <w:lang w:eastAsia="ru-RU"/>
              </w:rPr>
              <w:t>Инвестиционных программ нет.</w:t>
            </w:r>
          </w:p>
          <w:p w:rsidR="00906D42" w:rsidRPr="00906D42" w:rsidRDefault="00906D42" w:rsidP="00906D42">
            <w:pPr>
              <w:rPr>
                <w:rFonts w:ascii="Microsoft Sans Serif" w:eastAsia="Times New Roman" w:hAnsi="Microsoft Sans Serif" w:cs="Microsoft Sans Serif"/>
                <w:i/>
                <w:iCs/>
                <w:sz w:val="20"/>
                <w:szCs w:val="20"/>
                <w:lang w:eastAsia="ru-RU"/>
              </w:rPr>
            </w:pPr>
          </w:p>
        </w:tc>
      </w:tr>
    </w:tbl>
    <w:p w:rsidR="00906D42" w:rsidRPr="00854F95" w:rsidRDefault="00906D42">
      <w:pPr>
        <w:rPr>
          <w:rFonts w:ascii="Times New Roman" w:hAnsi="Times New Roman" w:cs="Times New Roman"/>
          <w:b/>
          <w:i/>
          <w:sz w:val="24"/>
          <w:szCs w:val="24"/>
        </w:rPr>
      </w:pPr>
    </w:p>
    <w:sectPr w:rsidR="00906D42" w:rsidRPr="00854F95" w:rsidSect="00AB67F2">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406"/>
    <w:rsid w:val="00004792"/>
    <w:rsid w:val="00535613"/>
    <w:rsid w:val="006B7602"/>
    <w:rsid w:val="00761406"/>
    <w:rsid w:val="00854F95"/>
    <w:rsid w:val="00906D42"/>
    <w:rsid w:val="00AB67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17562"/>
  <w15:chartTrackingRefBased/>
  <w15:docId w15:val="{6844709B-73A4-44A5-85B5-D4EBDFE27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4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997896">
      <w:bodyDiv w:val="1"/>
      <w:marLeft w:val="0"/>
      <w:marRight w:val="0"/>
      <w:marTop w:val="0"/>
      <w:marBottom w:val="0"/>
      <w:divBdr>
        <w:top w:val="none" w:sz="0" w:space="0" w:color="auto"/>
        <w:left w:val="none" w:sz="0" w:space="0" w:color="auto"/>
        <w:bottom w:val="none" w:sz="0" w:space="0" w:color="auto"/>
        <w:right w:val="none" w:sz="0" w:space="0" w:color="auto"/>
      </w:divBdr>
    </w:div>
    <w:div w:id="785074970">
      <w:bodyDiv w:val="1"/>
      <w:marLeft w:val="0"/>
      <w:marRight w:val="0"/>
      <w:marTop w:val="0"/>
      <w:marBottom w:val="0"/>
      <w:divBdr>
        <w:top w:val="none" w:sz="0" w:space="0" w:color="auto"/>
        <w:left w:val="none" w:sz="0" w:space="0" w:color="auto"/>
        <w:bottom w:val="none" w:sz="0" w:space="0" w:color="auto"/>
        <w:right w:val="none" w:sz="0" w:space="0" w:color="auto"/>
      </w:divBdr>
    </w:div>
    <w:div w:id="174687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2123</Words>
  <Characters>12103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104</dc:creator>
  <cp:keywords/>
  <dc:description/>
  <cp:lastModifiedBy>104</cp:lastModifiedBy>
  <cp:revision>5</cp:revision>
  <dcterms:created xsi:type="dcterms:W3CDTF">2018-11-27T01:41:00Z</dcterms:created>
  <dcterms:modified xsi:type="dcterms:W3CDTF">2018-11-27T02:05:00Z</dcterms:modified>
</cp:coreProperties>
</file>